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ind w:left="2813" w:right="2913" w:firstLine="288"/>
        <w:rPr>
          <w:rFonts w:ascii="Arial Black"/>
        </w:rPr>
      </w:pPr>
      <w:r>
        <w:rPr>
          <w:rFonts w:ascii="Arial Black"/>
        </w:rPr>
        <w:t>Town of Orange, Vermont </w:t>
      </w:r>
      <w:r>
        <w:rPr>
          <w:rFonts w:ascii="Arial Black"/>
          <w:u w:val="single"/>
        </w:rPr>
        <w:t>Animal &amp; Nuisance Ordinance</w:t>
      </w:r>
    </w:p>
    <w:p>
      <w:pPr>
        <w:pStyle w:val="BodyText"/>
        <w:spacing w:before="2"/>
        <w:rPr>
          <w:rFonts w:ascii="Arial Black"/>
          <w:sz w:val="17"/>
        </w:rPr>
      </w:pPr>
    </w:p>
    <w:p>
      <w:pPr>
        <w:pStyle w:val="Heading1"/>
        <w:tabs>
          <w:tab w:pos="1607" w:val="left" w:leader="none"/>
        </w:tabs>
        <w:spacing w:before="92"/>
      </w:pPr>
      <w:r>
        <w:rPr/>
        <w:t>Section</w:t>
      </w:r>
      <w:r>
        <w:rPr>
          <w:spacing w:val="-1"/>
        </w:rPr>
        <w:t> </w:t>
      </w:r>
      <w:r>
        <w:rPr/>
        <w:t>1.</w:t>
        <w:tab/>
        <w:t>Duty of maintenance of property and control of</w:t>
      </w:r>
      <w:r>
        <w:rPr>
          <w:spacing w:val="-14"/>
        </w:rPr>
        <w:t> </w:t>
      </w:r>
      <w:r>
        <w:rPr/>
        <w:t>animals.</w:t>
      </w:r>
    </w:p>
    <w:p>
      <w:pPr>
        <w:pStyle w:val="BodyText"/>
        <w:rPr>
          <w:b/>
        </w:rPr>
      </w:pPr>
    </w:p>
    <w:p>
      <w:pPr>
        <w:pStyle w:val="BodyText"/>
        <w:ind w:left="100" w:right="416" w:firstLine="719"/>
        <w:jc w:val="both"/>
      </w:pPr>
      <w:r>
        <w:rPr/>
        <w:t>No person owning, leasing, occupying or having control of any premises in the town and no person owning, keeping, harboring or maintaining any animal shall allow such premises or animals(s) to become or remain a public nuisance as herein</w:t>
      </w:r>
      <w:r>
        <w:rPr>
          <w:spacing w:val="-26"/>
        </w:rPr>
        <w:t> </w:t>
      </w:r>
      <w:r>
        <w:rPr/>
        <w:t>defined.</w:t>
      </w:r>
    </w:p>
    <w:p>
      <w:pPr>
        <w:pStyle w:val="BodyText"/>
      </w:pPr>
    </w:p>
    <w:p>
      <w:pPr>
        <w:pStyle w:val="Heading1"/>
        <w:tabs>
          <w:tab w:pos="1540" w:val="left" w:leader="none"/>
        </w:tabs>
      </w:pPr>
      <w:r>
        <w:rPr/>
        <w:t>Section</w:t>
      </w:r>
      <w:r>
        <w:rPr>
          <w:spacing w:val="-1"/>
        </w:rPr>
        <w:t> </w:t>
      </w:r>
      <w:r>
        <w:rPr/>
        <w:t>2.</w:t>
        <w:tab/>
        <w:t>Definitions.</w:t>
      </w:r>
    </w:p>
    <w:p>
      <w:pPr>
        <w:pStyle w:val="BodyText"/>
        <w:spacing w:before="11"/>
        <w:rPr>
          <w:b/>
          <w:sz w:val="23"/>
        </w:rPr>
      </w:pPr>
    </w:p>
    <w:p>
      <w:pPr>
        <w:pStyle w:val="BodyText"/>
        <w:ind w:left="820"/>
      </w:pPr>
      <w:r>
        <w:rPr/>
        <w:t>As used in this ordinance the terms are defined as follows:</w:t>
      </w:r>
    </w:p>
    <w:p>
      <w:pPr>
        <w:pStyle w:val="BodyText"/>
        <w:spacing w:before="10"/>
        <w:rPr>
          <w:sz w:val="23"/>
        </w:rPr>
      </w:pPr>
    </w:p>
    <w:p>
      <w:pPr>
        <w:pStyle w:val="BodyText"/>
        <w:ind w:left="100" w:right="489" w:firstLine="719"/>
      </w:pPr>
      <w:r>
        <w:rPr>
          <w:i/>
        </w:rPr>
        <w:t>Animal Control Officer: </w:t>
      </w:r>
      <w:r>
        <w:rPr/>
        <w:t>The person or persons appointed by the Selectboard to police and enforce this ordinance in cooperation with appropriate law enforcement agencies.</w:t>
      </w:r>
    </w:p>
    <w:p>
      <w:pPr>
        <w:pStyle w:val="BodyText"/>
      </w:pPr>
    </w:p>
    <w:p>
      <w:pPr>
        <w:pStyle w:val="BodyText"/>
        <w:ind w:left="820"/>
      </w:pPr>
      <w:r>
        <w:rPr>
          <w:i/>
        </w:rPr>
        <w:t>Dog: </w:t>
      </w:r>
      <w:r>
        <w:rPr/>
        <w:t>Any animal of the canine species or wolf hybrid</w:t>
      </w:r>
    </w:p>
    <w:p>
      <w:pPr>
        <w:pStyle w:val="BodyText"/>
      </w:pPr>
    </w:p>
    <w:p>
      <w:pPr>
        <w:spacing w:before="0"/>
        <w:ind w:left="820" w:right="0" w:firstLine="0"/>
        <w:jc w:val="left"/>
        <w:rPr>
          <w:sz w:val="24"/>
        </w:rPr>
      </w:pPr>
      <w:r>
        <w:rPr>
          <w:i/>
          <w:sz w:val="24"/>
        </w:rPr>
        <w:t>Animal: </w:t>
      </w:r>
      <w:r>
        <w:rPr>
          <w:sz w:val="24"/>
        </w:rPr>
        <w:t>Any domestic animal or pet</w:t>
      </w:r>
    </w:p>
    <w:p>
      <w:pPr>
        <w:pStyle w:val="BodyText"/>
      </w:pPr>
    </w:p>
    <w:p>
      <w:pPr>
        <w:spacing w:line="240" w:lineRule="auto" w:before="0"/>
        <w:ind w:left="820" w:right="314" w:firstLine="0"/>
        <w:jc w:val="left"/>
        <w:rPr>
          <w:b/>
          <w:i/>
          <w:sz w:val="24"/>
        </w:rPr>
      </w:pPr>
      <w:r>
        <w:rPr>
          <w:i/>
          <w:sz w:val="24"/>
        </w:rPr>
        <w:t>Owners: </w:t>
      </w:r>
      <w:r>
        <w:rPr>
          <w:sz w:val="24"/>
        </w:rPr>
        <w:t>Any person or group of persons who own, harbor or permit any animal to be or remain in or about a building or premises owned or occupied by them. </w:t>
      </w:r>
      <w:r>
        <w:rPr>
          <w:b/>
          <w:i/>
          <w:sz w:val="24"/>
        </w:rPr>
        <w:t>Anyone who picks up a stray animal will be responsible for its welfare; not </w:t>
      </w:r>
      <w:r>
        <w:rPr>
          <w:b/>
          <w:i/>
          <w:sz w:val="24"/>
        </w:rPr>
        <w:t>the Animal Control Officer or the Town of Orange.</w:t>
      </w:r>
    </w:p>
    <w:p>
      <w:pPr>
        <w:pStyle w:val="BodyText"/>
        <w:rPr>
          <w:b/>
          <w:i/>
        </w:rPr>
      </w:pPr>
    </w:p>
    <w:p>
      <w:pPr>
        <w:spacing w:before="1"/>
        <w:ind w:left="100" w:right="0" w:firstLine="0"/>
        <w:jc w:val="left"/>
        <w:rPr>
          <w:i/>
          <w:sz w:val="24"/>
        </w:rPr>
      </w:pPr>
      <w:r>
        <w:rPr>
          <w:i/>
          <w:sz w:val="24"/>
        </w:rPr>
        <w:t>Nuisances enumerated:</w:t>
      </w:r>
    </w:p>
    <w:p>
      <w:pPr>
        <w:pStyle w:val="BodyText"/>
        <w:spacing w:before="11"/>
        <w:rPr>
          <w:i/>
          <w:sz w:val="23"/>
        </w:rPr>
      </w:pPr>
    </w:p>
    <w:p>
      <w:pPr>
        <w:pStyle w:val="ListParagraph"/>
        <w:numPr>
          <w:ilvl w:val="0"/>
          <w:numId w:val="1"/>
        </w:numPr>
        <w:tabs>
          <w:tab w:pos="821" w:val="left" w:leader="none"/>
        </w:tabs>
        <w:spacing w:line="242" w:lineRule="auto" w:before="0" w:after="0"/>
        <w:ind w:left="820" w:right="749" w:hanging="360"/>
        <w:jc w:val="left"/>
        <w:rPr>
          <w:sz w:val="24"/>
        </w:rPr>
      </w:pPr>
      <w:r>
        <w:rPr>
          <w:i/>
          <w:sz w:val="24"/>
        </w:rPr>
        <w:t>Animal Nuisances: </w:t>
      </w:r>
      <w:r>
        <w:rPr>
          <w:sz w:val="24"/>
        </w:rPr>
        <w:t>Animals are hereby declared a public nuisance under</w:t>
      </w:r>
      <w:r>
        <w:rPr>
          <w:spacing w:val="-27"/>
          <w:sz w:val="24"/>
        </w:rPr>
        <w:t> </w:t>
      </w:r>
      <w:r>
        <w:rPr>
          <w:sz w:val="24"/>
        </w:rPr>
        <w:t>the following circumstances or</w:t>
      </w:r>
      <w:r>
        <w:rPr>
          <w:spacing w:val="-2"/>
          <w:sz w:val="24"/>
        </w:rPr>
        <w:t> </w:t>
      </w:r>
      <w:r>
        <w:rPr>
          <w:sz w:val="24"/>
        </w:rPr>
        <w:t>conditions:</w:t>
      </w:r>
    </w:p>
    <w:p>
      <w:pPr>
        <w:pStyle w:val="BodyText"/>
        <w:spacing w:before="8"/>
        <w:rPr>
          <w:sz w:val="23"/>
        </w:rPr>
      </w:pPr>
    </w:p>
    <w:p>
      <w:pPr>
        <w:pStyle w:val="ListParagraph"/>
        <w:numPr>
          <w:ilvl w:val="1"/>
          <w:numId w:val="1"/>
        </w:numPr>
        <w:tabs>
          <w:tab w:pos="1181" w:val="left" w:leader="none"/>
        </w:tabs>
        <w:spacing w:line="240" w:lineRule="auto" w:before="1" w:after="0"/>
        <w:ind w:left="1180" w:right="765" w:hanging="360"/>
        <w:jc w:val="left"/>
        <w:rPr>
          <w:sz w:val="24"/>
        </w:rPr>
      </w:pPr>
      <w:r>
        <w:rPr>
          <w:sz w:val="24"/>
        </w:rPr>
        <w:t>An animal that injures a member of the general public; or kills or</w:t>
      </w:r>
      <w:r>
        <w:rPr>
          <w:spacing w:val="-24"/>
          <w:sz w:val="24"/>
        </w:rPr>
        <w:t> </w:t>
      </w:r>
      <w:r>
        <w:rPr>
          <w:sz w:val="24"/>
        </w:rPr>
        <w:t>severely injures a domestic animal or pet;</w:t>
      </w:r>
      <w:r>
        <w:rPr>
          <w:spacing w:val="-8"/>
          <w:sz w:val="24"/>
        </w:rPr>
        <w:t> </w:t>
      </w:r>
      <w:r>
        <w:rPr>
          <w:sz w:val="24"/>
        </w:rPr>
        <w:t>or</w:t>
      </w:r>
    </w:p>
    <w:p>
      <w:pPr>
        <w:pStyle w:val="ListParagraph"/>
        <w:numPr>
          <w:ilvl w:val="1"/>
          <w:numId w:val="1"/>
        </w:numPr>
        <w:tabs>
          <w:tab w:pos="1181" w:val="left" w:leader="none"/>
        </w:tabs>
        <w:spacing w:line="240" w:lineRule="auto" w:before="0" w:after="0"/>
        <w:ind w:left="1180" w:right="246" w:hanging="360"/>
        <w:jc w:val="left"/>
        <w:rPr>
          <w:sz w:val="24"/>
        </w:rPr>
      </w:pPr>
      <w:r>
        <w:rPr>
          <w:sz w:val="24"/>
        </w:rPr>
        <w:t>An animal that repeatedly disturbs the rights, or threatens the safety of members of the public; or interferes with the ordinary use and enjoyment of property; or is allowed to damage the property of anyone other than its</w:t>
      </w:r>
      <w:r>
        <w:rPr>
          <w:spacing w:val="-33"/>
          <w:sz w:val="24"/>
        </w:rPr>
        <w:t> </w:t>
      </w:r>
      <w:r>
        <w:rPr>
          <w:sz w:val="24"/>
        </w:rPr>
        <w:t>owner, including, but not limited to, turning over garbage containers or damage to gardens, flowers or vegetables or defecating upon the property of another, or injury or worrying domestic animals and pets;</w:t>
      </w:r>
      <w:r>
        <w:rPr>
          <w:spacing w:val="-12"/>
          <w:sz w:val="24"/>
        </w:rPr>
        <w:t> </w:t>
      </w:r>
      <w:r>
        <w:rPr>
          <w:sz w:val="24"/>
        </w:rPr>
        <w:t>or</w:t>
      </w:r>
    </w:p>
    <w:p>
      <w:pPr>
        <w:pStyle w:val="ListParagraph"/>
        <w:numPr>
          <w:ilvl w:val="1"/>
          <w:numId w:val="1"/>
        </w:numPr>
        <w:tabs>
          <w:tab w:pos="1181" w:val="left" w:leader="none"/>
        </w:tabs>
        <w:spacing w:line="240" w:lineRule="auto" w:before="0" w:after="0"/>
        <w:ind w:left="1180" w:right="797" w:hanging="360"/>
        <w:jc w:val="left"/>
        <w:rPr>
          <w:sz w:val="24"/>
        </w:rPr>
      </w:pPr>
      <w:r>
        <w:rPr>
          <w:sz w:val="24"/>
        </w:rPr>
        <w:t>Animals maintained in an environment of unsanitary conditions or lack of cleanliness, or in otherwise inhumane care</w:t>
      </w:r>
      <w:r>
        <w:rPr>
          <w:spacing w:val="-5"/>
          <w:sz w:val="24"/>
        </w:rPr>
        <w:t> </w:t>
      </w:r>
      <w:r>
        <w:rPr>
          <w:sz w:val="24"/>
        </w:rPr>
        <w:t>or</w:t>
      </w:r>
    </w:p>
    <w:p>
      <w:pPr>
        <w:pStyle w:val="ListParagraph"/>
        <w:numPr>
          <w:ilvl w:val="1"/>
          <w:numId w:val="1"/>
        </w:numPr>
        <w:tabs>
          <w:tab w:pos="1181" w:val="left" w:leader="none"/>
        </w:tabs>
        <w:spacing w:line="240" w:lineRule="auto" w:before="0" w:after="0"/>
        <w:ind w:left="1180" w:right="289" w:hanging="360"/>
        <w:jc w:val="left"/>
        <w:rPr>
          <w:sz w:val="24"/>
        </w:rPr>
      </w:pPr>
      <w:r>
        <w:rPr>
          <w:sz w:val="24"/>
        </w:rPr>
        <w:t>An animal repeatedly, continuously or habitually allowed or permitted to bark, whine, howl, crow, cackle or make loud noises in an excessive, continuous or untimely fashion so as to interfere with the reasonable use and enjoyment of neighboring premises;</w:t>
      </w:r>
      <w:r>
        <w:rPr>
          <w:spacing w:val="-5"/>
          <w:sz w:val="24"/>
        </w:rPr>
        <w:t> </w:t>
      </w:r>
      <w:r>
        <w:rPr>
          <w:sz w:val="24"/>
        </w:rPr>
        <w:t>or</w:t>
      </w:r>
    </w:p>
    <w:p>
      <w:pPr>
        <w:pStyle w:val="ListParagraph"/>
        <w:numPr>
          <w:ilvl w:val="1"/>
          <w:numId w:val="1"/>
        </w:numPr>
        <w:tabs>
          <w:tab w:pos="1181" w:val="left" w:leader="none"/>
        </w:tabs>
        <w:spacing w:line="240" w:lineRule="auto" w:before="0" w:after="0"/>
        <w:ind w:left="1180" w:right="0" w:hanging="360"/>
        <w:jc w:val="left"/>
        <w:rPr>
          <w:sz w:val="24"/>
        </w:rPr>
      </w:pPr>
      <w:r>
        <w:rPr>
          <w:sz w:val="24"/>
        </w:rPr>
        <w:t>An animal that is diseased and dangerous to public health;</w:t>
      </w:r>
      <w:r>
        <w:rPr>
          <w:spacing w:val="-11"/>
          <w:sz w:val="24"/>
        </w:rPr>
        <w:t> </w:t>
      </w:r>
      <w:r>
        <w:rPr>
          <w:sz w:val="24"/>
        </w:rPr>
        <w:t>or</w:t>
      </w:r>
    </w:p>
    <w:p>
      <w:pPr>
        <w:spacing w:after="0" w:line="240" w:lineRule="auto"/>
        <w:jc w:val="left"/>
        <w:rPr>
          <w:sz w:val="24"/>
        </w:rPr>
        <w:sectPr>
          <w:type w:val="continuous"/>
          <w:pgSz w:w="12240" w:h="15840"/>
          <w:pgMar w:top="1360" w:bottom="280" w:left="1340" w:right="1220"/>
        </w:sectPr>
      </w:pPr>
    </w:p>
    <w:p>
      <w:pPr>
        <w:pStyle w:val="ListParagraph"/>
        <w:numPr>
          <w:ilvl w:val="1"/>
          <w:numId w:val="1"/>
        </w:numPr>
        <w:tabs>
          <w:tab w:pos="1180" w:val="left" w:leader="none"/>
          <w:tab w:pos="1181" w:val="left" w:leader="none"/>
        </w:tabs>
        <w:spacing w:line="240" w:lineRule="auto" w:before="75" w:after="0"/>
        <w:ind w:left="1180" w:right="294" w:hanging="360"/>
        <w:jc w:val="left"/>
        <w:rPr>
          <w:sz w:val="24"/>
        </w:rPr>
      </w:pPr>
      <w:r>
        <w:rPr>
          <w:sz w:val="24"/>
        </w:rPr>
        <w:t>An animal that habitually or repeatedly chases, snaps at, attacks or barks at pedestrians, joggers, walkers, dogs walked on a leash by its owners,</w:t>
      </w:r>
      <w:r>
        <w:rPr>
          <w:spacing w:val="-21"/>
          <w:sz w:val="24"/>
        </w:rPr>
        <w:t> </w:t>
      </w:r>
      <w:r>
        <w:rPr>
          <w:sz w:val="24"/>
        </w:rPr>
        <w:t>bicycles or</w:t>
      </w:r>
      <w:r>
        <w:rPr>
          <w:spacing w:val="-1"/>
          <w:sz w:val="24"/>
        </w:rPr>
        <w:t> </w:t>
      </w:r>
      <w:r>
        <w:rPr>
          <w:sz w:val="24"/>
        </w:rPr>
        <w:t>vehicles.</w:t>
      </w:r>
    </w:p>
    <w:p>
      <w:pPr>
        <w:pStyle w:val="ListParagraph"/>
        <w:numPr>
          <w:ilvl w:val="1"/>
          <w:numId w:val="1"/>
        </w:numPr>
        <w:tabs>
          <w:tab w:pos="1181" w:val="left" w:leader="none"/>
        </w:tabs>
        <w:spacing w:line="240" w:lineRule="auto" w:before="1" w:after="0"/>
        <w:ind w:left="1180" w:right="358" w:hanging="360"/>
        <w:jc w:val="left"/>
        <w:rPr>
          <w:sz w:val="24"/>
        </w:rPr>
      </w:pPr>
      <w:r>
        <w:rPr>
          <w:sz w:val="24"/>
        </w:rPr>
        <w:t>Exclusion: Except for dog bites which must be reported within 48 hours, an animal acting in the defense of its owner and/or owner’s property is excluded from the provisions of this ordinance.</w:t>
      </w:r>
    </w:p>
    <w:p>
      <w:pPr>
        <w:pStyle w:val="BodyText"/>
      </w:pPr>
    </w:p>
    <w:p>
      <w:pPr>
        <w:tabs>
          <w:tab w:pos="1540" w:val="left" w:leader="none"/>
        </w:tabs>
        <w:spacing w:before="0"/>
        <w:ind w:left="100" w:right="0" w:firstLine="0"/>
        <w:jc w:val="left"/>
        <w:rPr>
          <w:b/>
          <w:sz w:val="24"/>
        </w:rPr>
      </w:pPr>
      <w:r>
        <w:rPr>
          <w:sz w:val="24"/>
        </w:rPr>
        <w:t>Section</w:t>
      </w:r>
      <w:r>
        <w:rPr>
          <w:spacing w:val="-2"/>
          <w:sz w:val="24"/>
        </w:rPr>
        <w:t> </w:t>
      </w:r>
      <w:r>
        <w:rPr>
          <w:sz w:val="24"/>
        </w:rPr>
        <w:t>3.</w:t>
        <w:tab/>
      </w:r>
      <w:r>
        <w:rPr>
          <w:b/>
          <w:sz w:val="24"/>
        </w:rPr>
        <w:t>Licensing of dogs</w:t>
      </w:r>
    </w:p>
    <w:p>
      <w:pPr>
        <w:pStyle w:val="BodyText"/>
        <w:rPr>
          <w:b/>
        </w:rPr>
      </w:pPr>
    </w:p>
    <w:p>
      <w:pPr>
        <w:pStyle w:val="BodyText"/>
        <w:ind w:left="820" w:right="275"/>
      </w:pPr>
      <w:r>
        <w:rPr/>
        <w:t>It shall be the duty of every person within the town owning, keeping or harboring any dog or wolf hybrid over six (6) months old to procure a license in accordance with Chapter 193, Title 20, of the Vermont Statutes Annotated, as amended.</w:t>
      </w:r>
    </w:p>
    <w:p>
      <w:pPr>
        <w:pStyle w:val="BodyText"/>
      </w:pPr>
    </w:p>
    <w:p>
      <w:pPr>
        <w:pStyle w:val="BodyText"/>
        <w:tabs>
          <w:tab w:pos="1540" w:val="left" w:leader="none"/>
        </w:tabs>
        <w:spacing w:before="1"/>
        <w:ind w:left="100"/>
      </w:pPr>
      <w:r>
        <w:rPr/>
        <w:t>Section</w:t>
      </w:r>
      <w:r>
        <w:rPr>
          <w:spacing w:val="-2"/>
        </w:rPr>
        <w:t> </w:t>
      </w:r>
      <w:r>
        <w:rPr/>
        <w:t>4.</w:t>
        <w:tab/>
        <w:t>Animal Control Officer designated duties</w:t>
      </w:r>
      <w:r>
        <w:rPr>
          <w:spacing w:val="-7"/>
        </w:rPr>
        <w:t> </w:t>
      </w:r>
      <w:r>
        <w:rPr/>
        <w:t>generally</w:t>
      </w:r>
    </w:p>
    <w:p>
      <w:pPr>
        <w:pStyle w:val="BodyText"/>
      </w:pPr>
    </w:p>
    <w:p>
      <w:pPr>
        <w:pStyle w:val="BodyText"/>
        <w:ind w:left="820" w:right="281"/>
      </w:pPr>
      <w:r>
        <w:rPr/>
        <w:t>The Town of Orange Animal Control Officer is to investigate complaints of</w:t>
      </w:r>
      <w:r>
        <w:rPr>
          <w:spacing w:val="-32"/>
        </w:rPr>
        <w:t> </w:t>
      </w:r>
      <w:r>
        <w:rPr/>
        <w:t>animal nuisances and to enforce the provisions of this ordinance. The Town Selectboard shall designate the names of persons and their locations to receive animals for confinement under the terms of this</w:t>
      </w:r>
      <w:r>
        <w:rPr>
          <w:spacing w:val="-8"/>
        </w:rPr>
        <w:t> </w:t>
      </w:r>
      <w:r>
        <w:rPr/>
        <w:t>ordinance.</w:t>
      </w:r>
    </w:p>
    <w:p>
      <w:pPr>
        <w:pStyle w:val="BodyText"/>
      </w:pPr>
    </w:p>
    <w:p>
      <w:pPr>
        <w:pStyle w:val="BodyText"/>
        <w:tabs>
          <w:tab w:pos="1540" w:val="left" w:leader="none"/>
        </w:tabs>
        <w:ind w:left="100"/>
      </w:pPr>
      <w:r>
        <w:rPr/>
        <w:t>Section</w:t>
      </w:r>
      <w:r>
        <w:rPr>
          <w:spacing w:val="-2"/>
        </w:rPr>
        <w:t> </w:t>
      </w:r>
      <w:r>
        <w:rPr/>
        <w:t>5.</w:t>
        <w:tab/>
        <w:t>General</w:t>
      </w:r>
      <w:r>
        <w:rPr>
          <w:spacing w:val="-3"/>
        </w:rPr>
        <w:t> </w:t>
      </w:r>
      <w:r>
        <w:rPr/>
        <w:t>Violation</w:t>
      </w:r>
    </w:p>
    <w:p>
      <w:pPr>
        <w:pStyle w:val="BodyText"/>
      </w:pPr>
    </w:p>
    <w:p>
      <w:pPr>
        <w:pStyle w:val="BodyText"/>
        <w:ind w:left="100" w:right="314" w:firstLine="719"/>
      </w:pPr>
      <w:r>
        <w:rPr/>
        <w:t>Any animal allowed to become or remain a nuisance as herein defined, or a dog that is not licensed by April 1</w:t>
      </w:r>
      <w:r>
        <w:rPr>
          <w:position w:val="8"/>
          <w:sz w:val="16"/>
        </w:rPr>
        <w:t>st </w:t>
      </w:r>
      <w:r>
        <w:rPr/>
        <w:t>of every year shall be in violation of this civil ordinance and may be impounded. The owner of any animal impounded, if such owner can be identified, shall be guilty of a violation of this civil ordinance and subject to the penalties hereinafter provided.</w:t>
      </w:r>
    </w:p>
    <w:p>
      <w:pPr>
        <w:pStyle w:val="BodyText"/>
        <w:spacing w:before="7"/>
        <w:rPr>
          <w:sz w:val="23"/>
        </w:rPr>
      </w:pPr>
    </w:p>
    <w:p>
      <w:pPr>
        <w:pStyle w:val="BodyText"/>
        <w:tabs>
          <w:tab w:pos="1540" w:val="left" w:leader="none"/>
        </w:tabs>
        <w:ind w:left="100"/>
      </w:pPr>
      <w:r>
        <w:rPr/>
        <w:t>Section</w:t>
      </w:r>
      <w:r>
        <w:rPr>
          <w:spacing w:val="-2"/>
        </w:rPr>
        <w:t> </w:t>
      </w:r>
      <w:r>
        <w:rPr/>
        <w:t>6.</w:t>
        <w:tab/>
        <w:t>Enforcement and</w:t>
      </w:r>
      <w:r>
        <w:rPr>
          <w:spacing w:val="-4"/>
        </w:rPr>
        <w:t> </w:t>
      </w:r>
      <w:r>
        <w:rPr/>
        <w:t>penalties</w:t>
      </w:r>
    </w:p>
    <w:p>
      <w:pPr>
        <w:pStyle w:val="BodyText"/>
      </w:pPr>
    </w:p>
    <w:p>
      <w:pPr>
        <w:pStyle w:val="ListParagraph"/>
        <w:numPr>
          <w:ilvl w:val="0"/>
          <w:numId w:val="2"/>
        </w:numPr>
        <w:tabs>
          <w:tab w:pos="821" w:val="left" w:leader="none"/>
        </w:tabs>
        <w:spacing w:line="240" w:lineRule="auto" w:before="0" w:after="0"/>
        <w:ind w:left="820" w:right="273" w:hanging="360"/>
        <w:jc w:val="left"/>
        <w:rPr>
          <w:sz w:val="24"/>
        </w:rPr>
      </w:pPr>
      <w:r>
        <w:rPr>
          <w:sz w:val="24"/>
        </w:rPr>
        <w:t>The Animal Control Officer may seize or impound any animal which is deemed</w:t>
      </w:r>
      <w:r>
        <w:rPr>
          <w:spacing w:val="-32"/>
          <w:sz w:val="24"/>
        </w:rPr>
        <w:t> </w:t>
      </w:r>
      <w:r>
        <w:rPr>
          <w:sz w:val="24"/>
        </w:rPr>
        <w:t>to be in violation of this civil ordinance. If the owner is not immediately known The Animal Control Officer may relinquish the dog or animal to the organization designated by the Selectboard to be cared for and disposed of in accordance with their policies. The owner shall be liable for all costs incurred for said care including the monies owed to the Animal Control Officer for their time to bring the animal to the designated organization. Payment must be made at the Town Clerk’s Office before picking up the impounded</w:t>
      </w:r>
      <w:r>
        <w:rPr>
          <w:spacing w:val="-9"/>
          <w:sz w:val="24"/>
        </w:rPr>
        <w:t> </w:t>
      </w:r>
      <w:r>
        <w:rPr>
          <w:sz w:val="24"/>
        </w:rPr>
        <w:t>animal.</w:t>
      </w:r>
    </w:p>
    <w:p>
      <w:pPr>
        <w:pStyle w:val="ListParagraph"/>
        <w:numPr>
          <w:ilvl w:val="0"/>
          <w:numId w:val="2"/>
        </w:numPr>
        <w:tabs>
          <w:tab w:pos="821" w:val="left" w:leader="none"/>
        </w:tabs>
        <w:spacing w:line="240" w:lineRule="auto" w:before="1" w:after="0"/>
        <w:ind w:left="820" w:right="314" w:hanging="360"/>
        <w:jc w:val="left"/>
        <w:rPr>
          <w:sz w:val="24"/>
        </w:rPr>
      </w:pPr>
      <w:r>
        <w:rPr>
          <w:sz w:val="24"/>
        </w:rPr>
        <w:t>If an unlicensed dog, or animal whose owner is unknown, is impounded by</w:t>
      </w:r>
      <w:r>
        <w:rPr>
          <w:spacing w:val="-34"/>
          <w:sz w:val="24"/>
        </w:rPr>
        <w:t> </w:t>
      </w:r>
      <w:r>
        <w:rPr>
          <w:sz w:val="24"/>
        </w:rPr>
        <w:t>virtue of this article, the Animal Control Officer shall relinquish the dog or animal to the organization designated by the Selectboard to be cared for and disposed of in accordance with their policies. If the owner of an unlicensed dog or animal is located, and the owner wishes to reclaim the dog or animal the Animal Control Officer shall not release the dog or animal until all required licenses have been obtained and evidence of antirabies inoculation is shown. The owner shall be liable for all costs</w:t>
      </w:r>
      <w:r>
        <w:rPr>
          <w:spacing w:val="-7"/>
          <w:sz w:val="24"/>
        </w:rPr>
        <w:t> </w:t>
      </w:r>
      <w:r>
        <w:rPr>
          <w:sz w:val="24"/>
        </w:rPr>
        <w:t>incurred.</w:t>
      </w:r>
    </w:p>
    <w:p>
      <w:pPr>
        <w:spacing w:after="0" w:line="240" w:lineRule="auto"/>
        <w:jc w:val="left"/>
        <w:rPr>
          <w:sz w:val="24"/>
        </w:rPr>
        <w:sectPr>
          <w:pgSz w:w="12240" w:h="15840"/>
          <w:pgMar w:top="1360" w:bottom="280" w:left="1340" w:right="1220"/>
        </w:sectPr>
      </w:pPr>
    </w:p>
    <w:p>
      <w:pPr>
        <w:pStyle w:val="ListParagraph"/>
        <w:numPr>
          <w:ilvl w:val="0"/>
          <w:numId w:val="2"/>
        </w:numPr>
        <w:tabs>
          <w:tab w:pos="821" w:val="left" w:leader="none"/>
        </w:tabs>
        <w:spacing w:line="240" w:lineRule="auto" w:before="75" w:after="5"/>
        <w:ind w:left="820" w:right="337" w:hanging="360"/>
        <w:jc w:val="left"/>
        <w:rPr>
          <w:sz w:val="24"/>
        </w:rPr>
      </w:pPr>
      <w:r>
        <w:rPr>
          <w:sz w:val="24"/>
        </w:rPr>
        <w:t>Any person who violates the provisions of this ordinance shall be subject to the following. Said violator may, within 15 days from the date of such violation, waive the issuing of any process by voluntarily paying the violation waiver fee</w:t>
      </w:r>
      <w:r>
        <w:rPr>
          <w:spacing w:val="-29"/>
          <w:sz w:val="24"/>
        </w:rPr>
        <w:t> </w:t>
      </w:r>
      <w:r>
        <w:rPr>
          <w:sz w:val="24"/>
        </w:rPr>
        <w:t>as herein</w:t>
      </w:r>
      <w:r>
        <w:rPr>
          <w:spacing w:val="-3"/>
          <w:sz w:val="24"/>
        </w:rPr>
        <w:t> </w:t>
      </w:r>
      <w:r>
        <w:rPr>
          <w:sz w:val="24"/>
        </w:rPr>
        <w:t>prescribed:</w:t>
      </w:r>
    </w:p>
    <w:tbl>
      <w:tblPr>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
        <w:gridCol w:w="2876"/>
        <w:gridCol w:w="2876"/>
        <w:gridCol w:w="2876"/>
        <w:gridCol w:w="118"/>
      </w:tblGrid>
      <w:tr>
        <w:trPr>
          <w:trHeight w:val="275" w:hRule="atLeast"/>
        </w:trPr>
        <w:tc>
          <w:tcPr>
            <w:tcW w:w="113" w:type="dxa"/>
            <w:tcBorders>
              <w:bottom w:val="nil"/>
            </w:tcBorders>
          </w:tcPr>
          <w:p>
            <w:pPr>
              <w:pStyle w:val="TableParagraph"/>
              <w:ind w:left="0"/>
              <w:rPr>
                <w:rFonts w:ascii="Times New Roman"/>
                <w:sz w:val="20"/>
              </w:rPr>
            </w:pPr>
          </w:p>
        </w:tc>
        <w:tc>
          <w:tcPr>
            <w:tcW w:w="2876" w:type="dxa"/>
            <w:tcBorders>
              <w:top w:val="single" w:sz="8" w:space="0" w:color="000000"/>
            </w:tcBorders>
          </w:tcPr>
          <w:p>
            <w:pPr>
              <w:pStyle w:val="TableParagraph"/>
              <w:spacing w:line="255" w:lineRule="exact"/>
              <w:rPr>
                <w:b/>
                <w:sz w:val="24"/>
              </w:rPr>
            </w:pPr>
            <w:r>
              <w:rPr>
                <w:b/>
                <w:sz w:val="24"/>
              </w:rPr>
              <w:t>Offense</w:t>
            </w:r>
          </w:p>
        </w:tc>
        <w:tc>
          <w:tcPr>
            <w:tcW w:w="2876" w:type="dxa"/>
            <w:tcBorders>
              <w:top w:val="single" w:sz="8" w:space="0" w:color="000000"/>
            </w:tcBorders>
          </w:tcPr>
          <w:p>
            <w:pPr>
              <w:pStyle w:val="TableParagraph"/>
              <w:spacing w:line="255" w:lineRule="exact"/>
              <w:rPr>
                <w:b/>
                <w:sz w:val="24"/>
              </w:rPr>
            </w:pPr>
            <w:r>
              <w:rPr>
                <w:b/>
                <w:sz w:val="24"/>
              </w:rPr>
              <w:t>Civil Penalty</w:t>
            </w:r>
          </w:p>
        </w:tc>
        <w:tc>
          <w:tcPr>
            <w:tcW w:w="2876" w:type="dxa"/>
            <w:tcBorders>
              <w:top w:val="single" w:sz="8" w:space="0" w:color="000000"/>
            </w:tcBorders>
          </w:tcPr>
          <w:p>
            <w:pPr>
              <w:pStyle w:val="TableParagraph"/>
              <w:spacing w:line="255" w:lineRule="exact"/>
              <w:rPr>
                <w:b/>
                <w:sz w:val="24"/>
              </w:rPr>
            </w:pPr>
            <w:r>
              <w:rPr>
                <w:b/>
                <w:sz w:val="24"/>
              </w:rPr>
              <w:t>Waiver Fee</w:t>
            </w:r>
          </w:p>
        </w:tc>
        <w:tc>
          <w:tcPr>
            <w:tcW w:w="118" w:type="dxa"/>
            <w:tcBorders>
              <w:bottom w:val="nil"/>
            </w:tcBorders>
          </w:tcPr>
          <w:p>
            <w:pPr>
              <w:pStyle w:val="TableParagraph"/>
              <w:ind w:left="0"/>
              <w:rPr>
                <w:rFonts w:ascii="Times New Roman"/>
                <w:sz w:val="20"/>
              </w:rPr>
            </w:pPr>
          </w:p>
        </w:tc>
      </w:tr>
      <w:tr>
        <w:trPr>
          <w:trHeight w:val="275" w:hRule="atLeast"/>
        </w:trPr>
        <w:tc>
          <w:tcPr>
            <w:tcW w:w="113" w:type="dxa"/>
            <w:tcBorders>
              <w:top w:val="nil"/>
              <w:bottom w:val="nil"/>
            </w:tcBorders>
          </w:tcPr>
          <w:p>
            <w:pPr>
              <w:pStyle w:val="TableParagraph"/>
              <w:ind w:left="0"/>
              <w:rPr>
                <w:rFonts w:ascii="Times New Roman"/>
                <w:sz w:val="20"/>
              </w:rPr>
            </w:pPr>
          </w:p>
        </w:tc>
        <w:tc>
          <w:tcPr>
            <w:tcW w:w="2876" w:type="dxa"/>
          </w:tcPr>
          <w:p>
            <w:pPr>
              <w:pStyle w:val="TableParagraph"/>
              <w:spacing w:line="256" w:lineRule="exact"/>
              <w:rPr>
                <w:sz w:val="24"/>
              </w:rPr>
            </w:pPr>
            <w:r>
              <w:rPr>
                <w:sz w:val="24"/>
              </w:rPr>
              <w:t>First Offense</w:t>
            </w:r>
          </w:p>
        </w:tc>
        <w:tc>
          <w:tcPr>
            <w:tcW w:w="2876" w:type="dxa"/>
          </w:tcPr>
          <w:p>
            <w:pPr>
              <w:pStyle w:val="TableParagraph"/>
              <w:spacing w:line="256" w:lineRule="exact"/>
              <w:rPr>
                <w:sz w:val="24"/>
              </w:rPr>
            </w:pPr>
            <w:r>
              <w:rPr>
                <w:sz w:val="24"/>
              </w:rPr>
              <w:t>$75.00</w:t>
            </w:r>
          </w:p>
        </w:tc>
        <w:tc>
          <w:tcPr>
            <w:tcW w:w="2876" w:type="dxa"/>
          </w:tcPr>
          <w:p>
            <w:pPr>
              <w:pStyle w:val="TableParagraph"/>
              <w:spacing w:line="256" w:lineRule="exact"/>
              <w:rPr>
                <w:sz w:val="24"/>
              </w:rPr>
            </w:pPr>
            <w:r>
              <w:rPr>
                <w:sz w:val="24"/>
              </w:rPr>
              <w:t>$50.00</w:t>
            </w:r>
          </w:p>
        </w:tc>
        <w:tc>
          <w:tcPr>
            <w:tcW w:w="118" w:type="dxa"/>
            <w:tcBorders>
              <w:top w:val="nil"/>
              <w:bottom w:val="nil"/>
            </w:tcBorders>
          </w:tcPr>
          <w:p>
            <w:pPr>
              <w:pStyle w:val="TableParagraph"/>
              <w:ind w:left="0"/>
              <w:rPr>
                <w:rFonts w:ascii="Times New Roman"/>
                <w:sz w:val="20"/>
              </w:rPr>
            </w:pPr>
          </w:p>
        </w:tc>
      </w:tr>
      <w:tr>
        <w:trPr>
          <w:trHeight w:val="277" w:hRule="atLeast"/>
        </w:trPr>
        <w:tc>
          <w:tcPr>
            <w:tcW w:w="113" w:type="dxa"/>
            <w:tcBorders>
              <w:top w:val="nil"/>
              <w:bottom w:val="nil"/>
            </w:tcBorders>
          </w:tcPr>
          <w:p>
            <w:pPr>
              <w:pStyle w:val="TableParagraph"/>
              <w:ind w:left="0"/>
              <w:rPr>
                <w:rFonts w:ascii="Times New Roman"/>
                <w:sz w:val="20"/>
              </w:rPr>
            </w:pPr>
          </w:p>
        </w:tc>
        <w:tc>
          <w:tcPr>
            <w:tcW w:w="2876" w:type="dxa"/>
          </w:tcPr>
          <w:p>
            <w:pPr>
              <w:pStyle w:val="TableParagraph"/>
              <w:spacing w:line="258" w:lineRule="exact"/>
              <w:rPr>
                <w:sz w:val="24"/>
              </w:rPr>
            </w:pPr>
            <w:r>
              <w:rPr>
                <w:sz w:val="24"/>
              </w:rPr>
              <w:t>Second Offense</w:t>
            </w:r>
          </w:p>
        </w:tc>
        <w:tc>
          <w:tcPr>
            <w:tcW w:w="2876" w:type="dxa"/>
          </w:tcPr>
          <w:p>
            <w:pPr>
              <w:pStyle w:val="TableParagraph"/>
              <w:spacing w:line="258" w:lineRule="exact"/>
              <w:rPr>
                <w:sz w:val="24"/>
              </w:rPr>
            </w:pPr>
            <w:r>
              <w:rPr>
                <w:sz w:val="24"/>
              </w:rPr>
              <w:t>$115.00</w:t>
            </w:r>
          </w:p>
        </w:tc>
        <w:tc>
          <w:tcPr>
            <w:tcW w:w="2876" w:type="dxa"/>
          </w:tcPr>
          <w:p>
            <w:pPr>
              <w:pStyle w:val="TableParagraph"/>
              <w:spacing w:line="258" w:lineRule="exact"/>
              <w:rPr>
                <w:sz w:val="24"/>
              </w:rPr>
            </w:pPr>
            <w:r>
              <w:rPr>
                <w:sz w:val="24"/>
              </w:rPr>
              <w:t>$75.00</w:t>
            </w:r>
          </w:p>
        </w:tc>
        <w:tc>
          <w:tcPr>
            <w:tcW w:w="118" w:type="dxa"/>
            <w:tcBorders>
              <w:top w:val="nil"/>
              <w:bottom w:val="nil"/>
            </w:tcBorders>
          </w:tcPr>
          <w:p>
            <w:pPr>
              <w:pStyle w:val="TableParagraph"/>
              <w:ind w:left="0"/>
              <w:rPr>
                <w:rFonts w:ascii="Times New Roman"/>
                <w:sz w:val="20"/>
              </w:rPr>
            </w:pPr>
          </w:p>
        </w:tc>
      </w:tr>
      <w:tr>
        <w:trPr>
          <w:trHeight w:val="275" w:hRule="atLeast"/>
        </w:trPr>
        <w:tc>
          <w:tcPr>
            <w:tcW w:w="113" w:type="dxa"/>
            <w:tcBorders>
              <w:top w:val="nil"/>
              <w:bottom w:val="nil"/>
            </w:tcBorders>
          </w:tcPr>
          <w:p>
            <w:pPr>
              <w:pStyle w:val="TableParagraph"/>
              <w:ind w:left="0"/>
              <w:rPr>
                <w:rFonts w:ascii="Times New Roman"/>
                <w:sz w:val="20"/>
              </w:rPr>
            </w:pPr>
          </w:p>
        </w:tc>
        <w:tc>
          <w:tcPr>
            <w:tcW w:w="2876" w:type="dxa"/>
          </w:tcPr>
          <w:p>
            <w:pPr>
              <w:pStyle w:val="TableParagraph"/>
              <w:spacing w:line="256" w:lineRule="exact"/>
              <w:rPr>
                <w:sz w:val="24"/>
              </w:rPr>
            </w:pPr>
            <w:r>
              <w:rPr>
                <w:sz w:val="24"/>
              </w:rPr>
              <w:t>Third Offense</w:t>
            </w:r>
          </w:p>
        </w:tc>
        <w:tc>
          <w:tcPr>
            <w:tcW w:w="2876" w:type="dxa"/>
          </w:tcPr>
          <w:p>
            <w:pPr>
              <w:pStyle w:val="TableParagraph"/>
              <w:spacing w:line="256" w:lineRule="exact"/>
              <w:rPr>
                <w:sz w:val="24"/>
              </w:rPr>
            </w:pPr>
            <w:r>
              <w:rPr>
                <w:sz w:val="24"/>
              </w:rPr>
              <w:t>$300.00</w:t>
            </w:r>
          </w:p>
        </w:tc>
        <w:tc>
          <w:tcPr>
            <w:tcW w:w="2876" w:type="dxa"/>
          </w:tcPr>
          <w:p>
            <w:pPr>
              <w:pStyle w:val="TableParagraph"/>
              <w:spacing w:line="256" w:lineRule="exact"/>
              <w:rPr>
                <w:sz w:val="24"/>
              </w:rPr>
            </w:pPr>
            <w:r>
              <w:rPr>
                <w:sz w:val="24"/>
              </w:rPr>
              <w:t>$200.00</w:t>
            </w:r>
          </w:p>
        </w:tc>
        <w:tc>
          <w:tcPr>
            <w:tcW w:w="118" w:type="dxa"/>
            <w:tcBorders>
              <w:top w:val="nil"/>
              <w:bottom w:val="nil"/>
            </w:tcBorders>
          </w:tcPr>
          <w:p>
            <w:pPr>
              <w:pStyle w:val="TableParagraph"/>
              <w:ind w:left="0"/>
              <w:rPr>
                <w:rFonts w:ascii="Times New Roman"/>
                <w:sz w:val="20"/>
              </w:rPr>
            </w:pPr>
          </w:p>
        </w:tc>
      </w:tr>
      <w:tr>
        <w:trPr>
          <w:trHeight w:val="551" w:hRule="atLeast"/>
        </w:trPr>
        <w:tc>
          <w:tcPr>
            <w:tcW w:w="113" w:type="dxa"/>
            <w:tcBorders>
              <w:top w:val="nil"/>
            </w:tcBorders>
          </w:tcPr>
          <w:p>
            <w:pPr>
              <w:pStyle w:val="TableParagraph"/>
              <w:ind w:left="0"/>
              <w:rPr>
                <w:rFonts w:ascii="Times New Roman"/>
                <w:sz w:val="22"/>
              </w:rPr>
            </w:pPr>
          </w:p>
        </w:tc>
        <w:tc>
          <w:tcPr>
            <w:tcW w:w="2876" w:type="dxa"/>
            <w:tcBorders>
              <w:bottom w:val="single" w:sz="8" w:space="0" w:color="000000"/>
            </w:tcBorders>
          </w:tcPr>
          <w:p>
            <w:pPr>
              <w:pStyle w:val="TableParagraph"/>
              <w:spacing w:line="276" w:lineRule="exact"/>
              <w:ind w:right="270"/>
              <w:rPr>
                <w:sz w:val="24"/>
              </w:rPr>
            </w:pPr>
            <w:r>
              <w:rPr>
                <w:sz w:val="24"/>
              </w:rPr>
              <w:t>Fourth and subsequent offenses</w:t>
            </w:r>
          </w:p>
        </w:tc>
        <w:tc>
          <w:tcPr>
            <w:tcW w:w="2876" w:type="dxa"/>
            <w:tcBorders>
              <w:bottom w:val="single" w:sz="8" w:space="0" w:color="000000"/>
            </w:tcBorders>
          </w:tcPr>
          <w:p>
            <w:pPr>
              <w:pStyle w:val="TableParagraph"/>
              <w:spacing w:line="271" w:lineRule="exact"/>
              <w:rPr>
                <w:sz w:val="24"/>
              </w:rPr>
            </w:pPr>
            <w:r>
              <w:rPr>
                <w:sz w:val="24"/>
              </w:rPr>
              <w:t>$500.00</w:t>
            </w:r>
          </w:p>
        </w:tc>
        <w:tc>
          <w:tcPr>
            <w:tcW w:w="2876" w:type="dxa"/>
            <w:tcBorders>
              <w:bottom w:val="single" w:sz="8" w:space="0" w:color="000000"/>
            </w:tcBorders>
          </w:tcPr>
          <w:p>
            <w:pPr>
              <w:pStyle w:val="TableParagraph"/>
              <w:spacing w:line="271" w:lineRule="exact"/>
              <w:rPr>
                <w:sz w:val="24"/>
              </w:rPr>
            </w:pPr>
            <w:r>
              <w:rPr>
                <w:sz w:val="24"/>
              </w:rPr>
              <w:t>$300.00</w:t>
            </w:r>
          </w:p>
        </w:tc>
        <w:tc>
          <w:tcPr>
            <w:tcW w:w="118" w:type="dxa"/>
            <w:tcBorders>
              <w:top w:val="nil"/>
            </w:tcBorders>
          </w:tcPr>
          <w:p>
            <w:pPr>
              <w:pStyle w:val="TableParagraph"/>
              <w:ind w:left="0"/>
              <w:rPr>
                <w:rFonts w:ascii="Times New Roman"/>
                <w:sz w:val="22"/>
              </w:rPr>
            </w:pPr>
          </w:p>
        </w:tc>
      </w:tr>
    </w:tbl>
    <w:p>
      <w:pPr>
        <w:pStyle w:val="BodyText"/>
        <w:ind w:left="820"/>
      </w:pPr>
      <w:r>
        <w:rPr/>
        <w:t>Each day a violation continues may constitute a separate offense.</w:t>
      </w:r>
    </w:p>
    <w:p>
      <w:pPr>
        <w:pStyle w:val="BodyText"/>
      </w:pPr>
    </w:p>
    <w:p>
      <w:pPr>
        <w:pStyle w:val="ListParagraph"/>
        <w:numPr>
          <w:ilvl w:val="0"/>
          <w:numId w:val="2"/>
        </w:numPr>
        <w:tabs>
          <w:tab w:pos="821" w:val="left" w:leader="none"/>
        </w:tabs>
        <w:spacing w:line="240" w:lineRule="auto" w:before="0" w:after="0"/>
        <w:ind w:left="820" w:right="602" w:hanging="360"/>
        <w:jc w:val="left"/>
        <w:rPr>
          <w:sz w:val="24"/>
        </w:rPr>
      </w:pPr>
      <w:r>
        <w:rPr>
          <w:sz w:val="24"/>
        </w:rPr>
        <w:t>In addition to or in lieu of impounding an animal to be a nuisance animal as defined in this ordinance, the Animal Control Office may issue to the known animal owner a notice of complaint. A copy of the notice of complaint shall</w:t>
      </w:r>
      <w:r>
        <w:rPr>
          <w:spacing w:val="-25"/>
          <w:sz w:val="24"/>
        </w:rPr>
        <w:t> </w:t>
      </w:r>
      <w:r>
        <w:rPr>
          <w:sz w:val="24"/>
        </w:rPr>
        <w:t>be filed with the Selectboard. The Selectboard shall proceed with a</w:t>
      </w:r>
      <w:r>
        <w:rPr>
          <w:spacing w:val="-22"/>
          <w:sz w:val="24"/>
        </w:rPr>
        <w:t> </w:t>
      </w:r>
      <w:r>
        <w:rPr>
          <w:sz w:val="24"/>
        </w:rPr>
        <w:t>hearing.</w:t>
      </w:r>
    </w:p>
    <w:p>
      <w:pPr>
        <w:pStyle w:val="ListParagraph"/>
        <w:numPr>
          <w:ilvl w:val="0"/>
          <w:numId w:val="2"/>
        </w:numPr>
        <w:tabs>
          <w:tab w:pos="821" w:val="left" w:leader="none"/>
        </w:tabs>
        <w:spacing w:line="240" w:lineRule="auto" w:before="0" w:after="0"/>
        <w:ind w:left="820" w:right="351" w:hanging="360"/>
        <w:jc w:val="left"/>
        <w:rPr>
          <w:sz w:val="24"/>
        </w:rPr>
      </w:pPr>
      <w:r>
        <w:rPr>
          <w:sz w:val="24"/>
        </w:rPr>
        <w:t>Failure to pay any fine assessed, obey an order of the Selectboard issued</w:t>
      </w:r>
      <w:r>
        <w:rPr>
          <w:spacing w:val="-38"/>
          <w:sz w:val="24"/>
        </w:rPr>
        <w:t> </w:t>
      </w:r>
      <w:r>
        <w:rPr>
          <w:sz w:val="24"/>
        </w:rPr>
        <w:t>under this ordinance, or file an appeal thereof in a timely manner shall be deemed a violation of this civil ordinance. The penalty for failing to pay any fine or obey an order of the Selectboard, shall be punishable by a five hundred dollar ($500.00) civil penalty or three hundred dollar ($300.00) waiver fee. For the purpose of collection, the town may pursue any and all civil remedies available by</w:t>
      </w:r>
      <w:r>
        <w:rPr>
          <w:spacing w:val="-26"/>
          <w:sz w:val="24"/>
        </w:rPr>
        <w:t> </w:t>
      </w:r>
      <w:r>
        <w:rPr>
          <w:sz w:val="24"/>
        </w:rPr>
        <w:t>law.</w:t>
      </w:r>
    </w:p>
    <w:p>
      <w:pPr>
        <w:pStyle w:val="ListParagraph"/>
        <w:numPr>
          <w:ilvl w:val="0"/>
          <w:numId w:val="2"/>
        </w:numPr>
        <w:tabs>
          <w:tab w:pos="821" w:val="left" w:leader="none"/>
        </w:tabs>
        <w:spacing w:line="240" w:lineRule="auto" w:before="1" w:after="0"/>
        <w:ind w:left="820" w:right="619" w:hanging="360"/>
        <w:jc w:val="both"/>
        <w:rPr>
          <w:sz w:val="24"/>
        </w:rPr>
      </w:pPr>
      <w:r>
        <w:rPr>
          <w:sz w:val="24"/>
        </w:rPr>
        <w:t>The Animal Control Officer is hereby authorized and empowered to seize and impound animals and take all reasonable and necessary measures to abate</w:t>
      </w:r>
      <w:r>
        <w:rPr>
          <w:spacing w:val="-36"/>
          <w:sz w:val="24"/>
        </w:rPr>
        <w:t> </w:t>
      </w:r>
      <w:r>
        <w:rPr>
          <w:sz w:val="24"/>
        </w:rPr>
        <w:t>a public nuisance which shall occur in his or her</w:t>
      </w:r>
      <w:r>
        <w:rPr>
          <w:spacing w:val="-9"/>
          <w:sz w:val="24"/>
        </w:rPr>
        <w:t> </w:t>
      </w:r>
      <w:r>
        <w:rPr>
          <w:sz w:val="24"/>
        </w:rPr>
        <w:t>presence.</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79"/>
        <w:ind w:left="100"/>
      </w:pPr>
      <w:r>
        <w:rPr/>
        <w:t>Adopted by the Selectboard this 9</w:t>
      </w:r>
      <w:r>
        <w:rPr>
          <w:position w:val="8"/>
          <w:sz w:val="16"/>
        </w:rPr>
        <w:t>th </w:t>
      </w:r>
      <w:r>
        <w:rPr/>
        <w:t>day of July 2012.</w:t>
      </w:r>
    </w:p>
    <w:p>
      <w:pPr>
        <w:pStyle w:val="BodyText"/>
        <w:rPr>
          <w:sz w:val="20"/>
        </w:rPr>
      </w:pPr>
    </w:p>
    <w:p>
      <w:pPr>
        <w:pStyle w:val="BodyText"/>
        <w:rPr>
          <w:sz w:val="23"/>
        </w:rPr>
      </w:pPr>
      <w:r>
        <w:rPr/>
        <w:pict>
          <v:line style="position:absolute;mso-position-horizontal-relative:page;mso-position-vertical-relative:paragraph;z-index:-1024;mso-wrap-distance-left:0;mso-wrap-distance-right:0" from="72.024002pt,15.592611pt" to="385.428017pt,15.592611pt" stroked="true" strokeweight=".756pt" strokecolor="#000000">
            <v:stroke dashstyle="solid"/>
            <w10:wrap type="topAndBottom"/>
          </v:line>
        </w:pict>
      </w:r>
    </w:p>
    <w:p>
      <w:pPr>
        <w:pStyle w:val="BodyText"/>
        <w:spacing w:line="250" w:lineRule="exact"/>
        <w:ind w:left="2260"/>
      </w:pPr>
      <w:r>
        <w:rPr/>
        <w:t>David Childs, Chairman</w:t>
      </w:r>
    </w:p>
    <w:p>
      <w:pPr>
        <w:pStyle w:val="BodyText"/>
        <w:rPr>
          <w:sz w:val="20"/>
        </w:rPr>
      </w:pPr>
    </w:p>
    <w:p>
      <w:pPr>
        <w:pStyle w:val="BodyText"/>
        <w:rPr>
          <w:sz w:val="20"/>
        </w:rPr>
      </w:pPr>
    </w:p>
    <w:p>
      <w:pPr>
        <w:pStyle w:val="BodyText"/>
        <w:spacing w:before="11"/>
        <w:rPr>
          <w:sz w:val="26"/>
        </w:rPr>
      </w:pPr>
      <w:r>
        <w:rPr/>
        <w:pict>
          <v:line style="position:absolute;mso-position-horizontal-relative:page;mso-position-vertical-relative:paragraph;z-index:-1000;mso-wrap-distance-left:0;mso-wrap-distance-right:0" from="72.024002pt,17.868979pt" to="385.428017pt,17.868979pt" stroked="true" strokeweight=".756pt" strokecolor="#000000">
            <v:stroke dashstyle="solid"/>
            <w10:wrap type="topAndBottom"/>
          </v:line>
        </w:pict>
      </w:r>
    </w:p>
    <w:p>
      <w:pPr>
        <w:pStyle w:val="BodyText"/>
        <w:spacing w:line="250" w:lineRule="exact"/>
        <w:ind w:left="2260"/>
      </w:pPr>
      <w:r>
        <w:rPr/>
        <w:t>Brian O’Meara</w:t>
      </w:r>
    </w:p>
    <w:p>
      <w:pPr>
        <w:pStyle w:val="BodyText"/>
        <w:rPr>
          <w:sz w:val="20"/>
        </w:rPr>
      </w:pPr>
    </w:p>
    <w:p>
      <w:pPr>
        <w:pStyle w:val="BodyText"/>
        <w:rPr>
          <w:sz w:val="20"/>
        </w:rPr>
      </w:pPr>
    </w:p>
    <w:p>
      <w:pPr>
        <w:pStyle w:val="BodyText"/>
        <w:rPr>
          <w:sz w:val="27"/>
        </w:rPr>
      </w:pPr>
      <w:r>
        <w:rPr/>
        <w:pict>
          <v:line style="position:absolute;mso-position-horizontal-relative:page;mso-position-vertical-relative:paragraph;z-index:-976;mso-wrap-distance-left:0;mso-wrap-distance-right:0" from="72.024002pt,17.898993pt" to="385.428017pt,17.898993pt" stroked="true" strokeweight=".756pt" strokecolor="#000000">
            <v:stroke dashstyle="solid"/>
            <w10:wrap type="topAndBottom"/>
          </v:line>
        </w:pict>
      </w:r>
    </w:p>
    <w:p>
      <w:pPr>
        <w:pStyle w:val="BodyText"/>
        <w:spacing w:line="250" w:lineRule="exact"/>
        <w:ind w:left="2260"/>
      </w:pPr>
      <w:r>
        <w:rPr/>
        <w:t>George Wild, Jr.</w:t>
      </w:r>
    </w:p>
    <w:sectPr>
      <w:pgSz w:w="12240" w:h="15840"/>
      <w:pgMar w:top="1360" w:bottom="280" w:left="134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820" w:hanging="360"/>
        <w:jc w:val="left"/>
      </w:pPr>
      <w:rPr>
        <w:rFonts w:hint="default" w:ascii="Arial" w:hAnsi="Arial" w:eastAsia="Arial" w:cs="Arial"/>
        <w:spacing w:val="-4"/>
        <w:w w:val="99"/>
        <w:sz w:val="24"/>
        <w:szCs w:val="24"/>
        <w:lang w:val="en-us" w:eastAsia="en-us" w:bidi="en-us"/>
      </w:rPr>
    </w:lvl>
    <w:lvl w:ilvl="1">
      <w:start w:val="0"/>
      <w:numFmt w:val="bullet"/>
      <w:lvlText w:val="•"/>
      <w:lvlJc w:val="left"/>
      <w:pPr>
        <w:ind w:left="170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478" w:hanging="360"/>
      </w:pPr>
      <w:rPr>
        <w:rFonts w:hint="default"/>
        <w:lang w:val="en-us" w:eastAsia="en-us" w:bidi="en-us"/>
      </w:rPr>
    </w:lvl>
    <w:lvl w:ilvl="4">
      <w:start w:val="0"/>
      <w:numFmt w:val="bullet"/>
      <w:lvlText w:val="•"/>
      <w:lvlJc w:val="left"/>
      <w:pPr>
        <w:ind w:left="4364" w:hanging="360"/>
      </w:pPr>
      <w:rPr>
        <w:rFonts w:hint="default"/>
        <w:lang w:val="en-us" w:eastAsia="en-us" w:bidi="en-us"/>
      </w:rPr>
    </w:lvl>
    <w:lvl w:ilvl="5">
      <w:start w:val="0"/>
      <w:numFmt w:val="bullet"/>
      <w:lvlText w:val="•"/>
      <w:lvlJc w:val="left"/>
      <w:pPr>
        <w:ind w:left="5250" w:hanging="360"/>
      </w:pPr>
      <w:rPr>
        <w:rFonts w:hint="default"/>
        <w:lang w:val="en-us" w:eastAsia="en-us" w:bidi="en-us"/>
      </w:rPr>
    </w:lvl>
    <w:lvl w:ilvl="6">
      <w:start w:val="0"/>
      <w:numFmt w:val="bullet"/>
      <w:lvlText w:val="•"/>
      <w:lvlJc w:val="left"/>
      <w:pPr>
        <w:ind w:left="6136" w:hanging="360"/>
      </w:pPr>
      <w:rPr>
        <w:rFonts w:hint="default"/>
        <w:lang w:val="en-us" w:eastAsia="en-us" w:bidi="en-us"/>
      </w:rPr>
    </w:lvl>
    <w:lvl w:ilvl="7">
      <w:start w:val="0"/>
      <w:numFmt w:val="bullet"/>
      <w:lvlText w:val="•"/>
      <w:lvlJc w:val="left"/>
      <w:pPr>
        <w:ind w:left="7022" w:hanging="360"/>
      </w:pPr>
      <w:rPr>
        <w:rFonts w:hint="default"/>
        <w:lang w:val="en-us" w:eastAsia="en-us" w:bidi="en-us"/>
      </w:rPr>
    </w:lvl>
    <w:lvl w:ilvl="8">
      <w:start w:val="0"/>
      <w:numFmt w:val="bullet"/>
      <w:lvlText w:val="•"/>
      <w:lvlJc w:val="left"/>
      <w:pPr>
        <w:ind w:left="7908" w:hanging="360"/>
      </w:pPr>
      <w:rPr>
        <w:rFonts w:hint="default"/>
        <w:lang w:val="en-us" w:eastAsia="en-us" w:bidi="en-us"/>
      </w:rPr>
    </w:lvl>
  </w:abstractNum>
  <w:abstractNum w:abstractNumId="0">
    <w:multiLevelType w:val="hybridMultilevel"/>
    <w:lvl w:ilvl="0">
      <w:start w:val="1"/>
      <w:numFmt w:val="decimal"/>
      <w:lvlText w:val="%1)"/>
      <w:lvlJc w:val="left"/>
      <w:pPr>
        <w:ind w:left="820" w:hanging="360"/>
        <w:jc w:val="left"/>
      </w:pPr>
      <w:rPr>
        <w:rFonts w:hint="default" w:ascii="Arial" w:hAnsi="Arial" w:eastAsia="Arial" w:cs="Arial"/>
        <w:w w:val="99"/>
        <w:sz w:val="24"/>
        <w:szCs w:val="24"/>
        <w:lang w:val="en-us" w:eastAsia="en-us" w:bidi="en-us"/>
      </w:rPr>
    </w:lvl>
    <w:lvl w:ilvl="1">
      <w:start w:val="1"/>
      <w:numFmt w:val="lowerLetter"/>
      <w:lvlText w:val="%2."/>
      <w:lvlJc w:val="left"/>
      <w:pPr>
        <w:ind w:left="1180" w:hanging="360"/>
        <w:jc w:val="left"/>
      </w:pPr>
      <w:rPr>
        <w:rFonts w:hint="default" w:ascii="Arial" w:hAnsi="Arial" w:eastAsia="Arial" w:cs="Arial"/>
        <w:spacing w:val="-5"/>
        <w:w w:val="99"/>
        <w:sz w:val="24"/>
        <w:szCs w:val="24"/>
        <w:lang w:val="en-us" w:eastAsia="en-us" w:bidi="en-us"/>
      </w:rPr>
    </w:lvl>
    <w:lvl w:ilvl="2">
      <w:start w:val="0"/>
      <w:numFmt w:val="bullet"/>
      <w:lvlText w:val="•"/>
      <w:lvlJc w:val="left"/>
      <w:pPr>
        <w:ind w:left="2124" w:hanging="360"/>
      </w:pPr>
      <w:rPr>
        <w:rFonts w:hint="default"/>
        <w:lang w:val="en-us" w:eastAsia="en-us" w:bidi="en-us"/>
      </w:rPr>
    </w:lvl>
    <w:lvl w:ilvl="3">
      <w:start w:val="0"/>
      <w:numFmt w:val="bullet"/>
      <w:lvlText w:val="•"/>
      <w:lvlJc w:val="left"/>
      <w:pPr>
        <w:ind w:left="3068" w:hanging="360"/>
      </w:pPr>
      <w:rPr>
        <w:rFonts w:hint="default"/>
        <w:lang w:val="en-us" w:eastAsia="en-us" w:bidi="en-us"/>
      </w:rPr>
    </w:lvl>
    <w:lvl w:ilvl="4">
      <w:start w:val="0"/>
      <w:numFmt w:val="bullet"/>
      <w:lvlText w:val="•"/>
      <w:lvlJc w:val="left"/>
      <w:pPr>
        <w:ind w:left="4013" w:hanging="360"/>
      </w:pPr>
      <w:rPr>
        <w:rFonts w:hint="default"/>
        <w:lang w:val="en-us" w:eastAsia="en-us" w:bidi="en-us"/>
      </w:rPr>
    </w:lvl>
    <w:lvl w:ilvl="5">
      <w:start w:val="0"/>
      <w:numFmt w:val="bullet"/>
      <w:lvlText w:val="•"/>
      <w:lvlJc w:val="left"/>
      <w:pPr>
        <w:ind w:left="4957" w:hanging="360"/>
      </w:pPr>
      <w:rPr>
        <w:rFonts w:hint="default"/>
        <w:lang w:val="en-us" w:eastAsia="en-us" w:bidi="en-us"/>
      </w:rPr>
    </w:lvl>
    <w:lvl w:ilvl="6">
      <w:start w:val="0"/>
      <w:numFmt w:val="bullet"/>
      <w:lvlText w:val="•"/>
      <w:lvlJc w:val="left"/>
      <w:pPr>
        <w:ind w:left="5902" w:hanging="360"/>
      </w:pPr>
      <w:rPr>
        <w:rFonts w:hint="default"/>
        <w:lang w:val="en-us" w:eastAsia="en-us" w:bidi="en-us"/>
      </w:rPr>
    </w:lvl>
    <w:lvl w:ilvl="7">
      <w:start w:val="0"/>
      <w:numFmt w:val="bullet"/>
      <w:lvlText w:val="•"/>
      <w:lvlJc w:val="left"/>
      <w:pPr>
        <w:ind w:left="6846" w:hanging="360"/>
      </w:pPr>
      <w:rPr>
        <w:rFonts w:hint="default"/>
        <w:lang w:val="en-us" w:eastAsia="en-us" w:bidi="en-us"/>
      </w:rPr>
    </w:lvl>
    <w:lvl w:ilvl="8">
      <w:start w:val="0"/>
      <w:numFmt w:val="bullet"/>
      <w:lvlText w:val="•"/>
      <w:lvlJc w:val="left"/>
      <w:pPr>
        <w:ind w:left="7791"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spacing w:before="1"/>
      <w:ind w:left="100"/>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820" w:hanging="360"/>
    </w:pPr>
    <w:rPr>
      <w:rFonts w:ascii="Arial" w:hAnsi="Arial" w:eastAsia="Arial" w:cs="Arial"/>
      <w:lang w:val="en-us" w:eastAsia="en-us" w:bidi="en-us"/>
    </w:rPr>
  </w:style>
  <w:style w:styleId="TableParagraph" w:type="paragraph">
    <w:name w:val="Table Paragraph"/>
    <w:basedOn w:val="Normal"/>
    <w:uiPriority w:val="1"/>
    <w:qFormat/>
    <w:pPr>
      <w:ind w:left="10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dc:creator>
  <dcterms:created xsi:type="dcterms:W3CDTF">2019-05-29T19:49:30Z</dcterms:created>
  <dcterms:modified xsi:type="dcterms:W3CDTF">2019-05-29T19:49:30Z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2014-07-18T00:00:00Z</vt:filetime>
  </property>
  <property fmtid="{D5CDD505-2E9C-101B-9397-08002B2CF9AE}" pid="3" name="Creator">
    <vt:lpwstr>Microsoft® Word 2013</vt:lpwstr>
  </property>
  <property fmtid="{D5CDD505-2E9C-101B-9397-08002B2CF9AE}" pid="4" name="LastSaved">
    <vt:filetime>2019-05-29T00:00:00Z</vt:filetime>
  </property>
</Properties>
</file>